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A2278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ПРОЕКТ</w:t>
      </w:r>
    </w:p>
    <w:p w14:paraId="6BA91608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ПРИЛОЖЕНИЕ</w:t>
      </w:r>
      <w:r>
        <w:rPr>
          <w:rFonts w:ascii="Times New Roman" w:hAnsi="Times New Roman"/>
          <w:sz w:val="28"/>
        </w:rPr>
        <w:t xml:space="preserve"> №1</w:t>
      </w:r>
    </w:p>
    <w:p w14:paraId="50BF12D6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4D42852A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Новосибирского района </w:t>
      </w:r>
    </w:p>
    <w:p w14:paraId="0BFB8BE8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14:paraId="4C32E91F" w14:textId="77777777" w:rsidR="00E84ADE" w:rsidRDefault="002F0168">
      <w:pPr>
        <w:spacing w:after="0" w:line="240" w:lineRule="auto"/>
        <w:ind w:left="56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от ______________ № __________</w:t>
      </w:r>
    </w:p>
    <w:p w14:paraId="582619AF" w14:textId="77777777" w:rsidR="00E84ADE" w:rsidRDefault="00E84AD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8B43D18" w14:textId="77777777" w:rsidR="00E84ADE" w:rsidRDefault="00E84ADE">
      <w:pPr>
        <w:widowControl w:val="0"/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</w:rPr>
      </w:pPr>
    </w:p>
    <w:p w14:paraId="4598987C" w14:textId="77777777" w:rsidR="00E84ADE" w:rsidRDefault="002F0168">
      <w:pPr>
        <w:widowControl w:val="0"/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МУНИЦИПАЛЬНАЯ ПРОГРАММА</w:t>
      </w:r>
    </w:p>
    <w:p w14:paraId="0A1EB3ED" w14:textId="77777777" w:rsidR="00E84ADE" w:rsidRDefault="002F0168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Новосибирского района Новосибирской области</w:t>
      </w:r>
    </w:p>
    <w:p w14:paraId="56E94DA2" w14:textId="77777777" w:rsidR="00E84ADE" w:rsidRDefault="002F0168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«Развитие сельского хозяйства и регулирование рынков сельскохозяйственной продукции, сырья и продовольствия в Новосибирском районе Новосибирской области»</w:t>
      </w:r>
    </w:p>
    <w:p w14:paraId="4F542514" w14:textId="77777777" w:rsidR="00E84ADE" w:rsidRDefault="00E84ADE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</w:rPr>
      </w:pPr>
    </w:p>
    <w:p w14:paraId="6A1F5950" w14:textId="77777777" w:rsidR="00E84ADE" w:rsidRDefault="002F0168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 Паспорт программы</w:t>
      </w:r>
    </w:p>
    <w:p w14:paraId="4FB2453A" w14:textId="77777777" w:rsidR="00E84ADE" w:rsidRDefault="00E84ADE">
      <w:pPr>
        <w:widowControl w:val="0"/>
        <w:spacing w:after="0" w:line="240" w:lineRule="atLeast"/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2060"/>
        <w:gridCol w:w="7139"/>
      </w:tblGrid>
      <w:tr w:rsidR="00E84ADE" w14:paraId="1C5095E2" w14:textId="77777777">
        <w:trPr>
          <w:trHeight w:val="40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16A2E2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14:paraId="50735F4A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B73A5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  <w:p w14:paraId="39307202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разделов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929451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Краткое содержание</w:t>
            </w:r>
          </w:p>
        </w:tc>
      </w:tr>
      <w:tr w:rsidR="00E84ADE" w14:paraId="68BD5890" w14:textId="77777777">
        <w:trPr>
          <w:trHeight w:val="40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2CA41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60092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0BC8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сельского хозяйства и регулирование рынков сельскохозяйственной продукции, сырья и продовольствия в Новосибирском районе Новосибирской области (далее - Программа).</w:t>
            </w:r>
          </w:p>
        </w:tc>
      </w:tr>
      <w:tr w:rsidR="00E84ADE" w14:paraId="64E7D313" w14:textId="77777777">
        <w:trPr>
          <w:trHeight w:val="471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FB7E21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229CD7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Основание для разработки муниципальной про</w:t>
            </w:r>
            <w:r>
              <w:rPr>
                <w:rFonts w:ascii="Times New Roman" w:hAnsi="Times New Roman"/>
                <w:sz w:val="28"/>
              </w:rPr>
              <w:t>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7D0AD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Бюджетный кодекс Российской Федерации от 31.07.1998 г. № 145-ФЗ;</w:t>
            </w:r>
          </w:p>
          <w:p w14:paraId="673D5E41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закон «О развитии сельского хозяйства» от 29.12.2006 г. № 264-ФЗ;</w:t>
            </w:r>
          </w:p>
          <w:p w14:paraId="3855C28C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Федеральный закон от 05.04.2013 г. № 44-ФЗ                 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8"/>
              </w:rPr>
              <w:t>О контрактной системе в сфере зак</w:t>
            </w:r>
            <w:r>
              <w:rPr>
                <w:rFonts w:ascii="Times New Roman" w:hAnsi="Times New Roman"/>
                <w:sz w:val="28"/>
              </w:rPr>
              <w:t>упок товаров, работ, услуг для обеспечения государственных и муниципальных услуг»;</w:t>
            </w:r>
          </w:p>
          <w:p w14:paraId="4D155405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Закон Новосибирской области от 18.12.2015 г. № 24-ОЗ   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8"/>
              </w:rPr>
              <w:t>О планировании социально-экономического развития Новосибирской области»;</w:t>
            </w:r>
          </w:p>
          <w:p w14:paraId="4645118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Законом Новосибирской области о</w:t>
            </w:r>
            <w:r>
              <w:rPr>
                <w:rFonts w:ascii="Times New Roman" w:hAnsi="Times New Roman"/>
                <w:sz w:val="28"/>
              </w:rPr>
              <w:t>т 01.07.2019 г. № 396-ОЗ «О государственной аграрной политике в Новосибирской области»;</w:t>
            </w:r>
          </w:p>
          <w:p w14:paraId="62BDDCA7" w14:textId="77777777" w:rsidR="00E84ADE" w:rsidRDefault="002F016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Порядки предоставления субсидий и субвенций субъектам государственной поддержки Новосибирской области, утвержденными нормативно-правовыми актами Правительства Новосибир</w:t>
            </w:r>
            <w:r>
              <w:rPr>
                <w:rFonts w:ascii="Times New Roman" w:hAnsi="Times New Roman"/>
                <w:sz w:val="28"/>
              </w:rPr>
              <w:t xml:space="preserve">ской области; </w:t>
            </w:r>
          </w:p>
          <w:p w14:paraId="28C6DB7F" w14:textId="77777777" w:rsidR="00E84ADE" w:rsidRDefault="002F0168">
            <w:pPr>
              <w:widowControl w:val="0"/>
              <w:spacing w:after="0" w:line="240" w:lineRule="atLeast"/>
              <w:contextualSpacing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приказы министерства</w:t>
            </w:r>
            <w:r>
              <w:rPr>
                <w:rFonts w:ascii="Times New Roman CYR" w:hAnsi="Times New Roman CYR"/>
                <w:sz w:val="28"/>
              </w:rPr>
              <w:t xml:space="preserve"> сельского хозяйства Новосибирской области</w:t>
            </w:r>
            <w:r>
              <w:rPr>
                <w:rFonts w:ascii="Times New Roman" w:hAnsi="Times New Roman"/>
                <w:sz w:val="28"/>
              </w:rPr>
              <w:t xml:space="preserve">, определяющими размер государственной поддержки по каждому направлению и </w:t>
            </w:r>
            <w:r>
              <w:rPr>
                <w:rFonts w:ascii="Times New Roman" w:hAnsi="Times New Roman"/>
                <w:sz w:val="28"/>
              </w:rPr>
              <w:lastRenderedPageBreak/>
              <w:t>условия её предоставления, разрабатываемыми в соответствии со статьей 78 Бюджетного кодекса Ро</w:t>
            </w:r>
            <w:r>
              <w:rPr>
                <w:rFonts w:ascii="Times New Roman" w:hAnsi="Times New Roman"/>
                <w:sz w:val="28"/>
              </w:rPr>
              <w:t>ссийской Федерации.</w:t>
            </w:r>
          </w:p>
          <w:p w14:paraId="6FDF4F08" w14:textId="77777777" w:rsidR="00E84ADE" w:rsidRDefault="002F0168">
            <w:pPr>
              <w:spacing w:after="0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Постановление №882-па от 25.04.2023 г. «Об утверждении Порядка форми</w:t>
            </w:r>
            <w:r>
              <w:rPr>
                <w:rFonts w:ascii="Times New Roman" w:hAnsi="Times New Roman"/>
                <w:sz w:val="28"/>
                <w:highlight w:val="white"/>
              </w:rPr>
              <w:t>рования и реализации муниципальных программ Новосибирского района Новосибирской области»</w:t>
            </w:r>
          </w:p>
        </w:tc>
      </w:tr>
      <w:tr w:rsidR="00E84ADE" w14:paraId="30731009" w14:textId="77777777">
        <w:trPr>
          <w:trHeight w:val="85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9972C5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4B481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Разработчик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1D708A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казенное учреждение Новосибирского района Новосибирской области «Управление сельского хозяйства Новосибирского ра</w:t>
            </w:r>
            <w:r>
              <w:rPr>
                <w:rFonts w:ascii="Times New Roman" w:hAnsi="Times New Roman"/>
                <w:sz w:val="28"/>
              </w:rPr>
              <w:t>йона».</w:t>
            </w:r>
          </w:p>
        </w:tc>
      </w:tr>
      <w:tr w:rsidR="00E84ADE" w14:paraId="10A9C863" w14:textId="77777777">
        <w:trPr>
          <w:trHeight w:val="519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B020F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CADCA7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FDF6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 CYR" w:hAnsi="Times New Roman CYR"/>
                <w:sz w:val="28"/>
              </w:rPr>
              <w:t xml:space="preserve">Глава  </w:t>
            </w:r>
            <w:r>
              <w:rPr>
                <w:rFonts w:ascii="Times New Roman" w:hAnsi="Times New Roman"/>
                <w:sz w:val="28"/>
              </w:rPr>
              <w:t>Новосибирского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района </w:t>
            </w:r>
            <w:r>
              <w:rPr>
                <w:rFonts w:ascii="Times New Roman CYR" w:hAnsi="Times New Roman CYR"/>
                <w:sz w:val="28"/>
              </w:rPr>
              <w:t>Новосибирской области.</w:t>
            </w:r>
          </w:p>
        </w:tc>
      </w:tr>
      <w:tr w:rsidR="00E84ADE" w14:paraId="5AF25E0C" w14:textId="77777777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93543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FD2721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Исполнители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D2E40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казенное учреждение Новосибирского района Новосибирской области «Управление сельского хозяйства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Новосибирского района»; </w:t>
            </w:r>
          </w:p>
          <w:p w14:paraId="07827527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организации агропромышленного комплекса независимо от организационно-правовой формы; </w:t>
            </w:r>
          </w:p>
          <w:p w14:paraId="32D50AD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крестьянские (фермерские) хозяйства</w:t>
            </w:r>
            <w:r>
              <w:rPr>
                <w:rFonts w:ascii="Times New Roman" w:hAnsi="Times New Roman"/>
                <w:sz w:val="28"/>
              </w:rPr>
              <w:t xml:space="preserve"> и индивидуальные предприниматели, осуществляющие сельскохозяйственное производство;</w:t>
            </w:r>
          </w:p>
          <w:p w14:paraId="320DEAB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граждане, ведущие личные подсобные хозяйства.</w:t>
            </w:r>
          </w:p>
        </w:tc>
      </w:tr>
      <w:tr w:rsidR="00E84ADE" w14:paraId="405A650C" w14:textId="77777777">
        <w:trPr>
          <w:trHeight w:val="235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EDDF5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5D38D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Цели и задачи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719002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Программы - содейств</w:t>
            </w:r>
            <w:r>
              <w:rPr>
                <w:rFonts w:ascii="Times New Roman" w:hAnsi="Times New Roman"/>
                <w:sz w:val="28"/>
              </w:rPr>
              <w:t>ие в повышении объемов производства продукции сельского хозяйства, пищевой и перерабатывающей промышленности в Новосибирском районе Новосибирской области, а также ее конкурентоспособности с целью обеспечения продовольственной безопасности населения района.</w:t>
            </w:r>
          </w:p>
          <w:p w14:paraId="40AE50A7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Задача Программы - создание условий для роста объемов производства, переработки и реализации сельскохозяйственной продукции и обеспечение финансовой устойчивости сельскохозяйственных </w:t>
            </w:r>
          </w:p>
          <w:p w14:paraId="7A58EBC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предприятий в Новосибирском районе Новосибирской области.</w:t>
            </w:r>
          </w:p>
        </w:tc>
      </w:tr>
      <w:tr w:rsidR="00E84ADE" w14:paraId="61D10B0E" w14:textId="77777777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E34DE8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0A13D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Целевые индикаторы муниципальной программы, выраженные в количественно </w:t>
            </w:r>
            <w:r>
              <w:rPr>
                <w:rFonts w:ascii="Times New Roman" w:hAnsi="Times New Roman"/>
                <w:sz w:val="28"/>
              </w:rPr>
              <w:lastRenderedPageBreak/>
              <w:t>измеримых показателях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6607A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Основные целевые индикаторы Программы:</w:t>
            </w:r>
          </w:p>
          <w:p w14:paraId="1ECFEE75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 Индекс производства продукции сельского хозяйства в хозяйствах всех категорий (в сопоставимых ценах).</w:t>
            </w:r>
          </w:p>
          <w:p w14:paraId="29FBB295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 Индекс физическо</w:t>
            </w:r>
            <w:r>
              <w:rPr>
                <w:rFonts w:ascii="Times New Roman" w:hAnsi="Times New Roman"/>
                <w:sz w:val="28"/>
              </w:rPr>
              <w:t>го объема инвестиций в основной капитал сельского хозяйства.</w:t>
            </w:r>
          </w:p>
          <w:p w14:paraId="37FEBAD2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 Индекс производства продукции растениеводства (в сопоставимых ценах).</w:t>
            </w:r>
          </w:p>
          <w:p w14:paraId="4251E913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 Индекс производства продукции животноводства (в сопоставимых ценах).</w:t>
            </w:r>
          </w:p>
          <w:p w14:paraId="5B674F20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 Среднемесячная номинальная заработная плата в с</w:t>
            </w:r>
            <w:r>
              <w:rPr>
                <w:rFonts w:ascii="Times New Roman" w:hAnsi="Times New Roman"/>
                <w:sz w:val="28"/>
              </w:rPr>
              <w:t>ельском хозяйстве.</w:t>
            </w:r>
          </w:p>
          <w:p w14:paraId="25535492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 Отношение среднемесячной номинальной начисленной заработной платы работников сельского хозяйства к среднемесячной номинальной начисленной заработной плате по Новосибирскому району Новосибирской области.</w:t>
            </w:r>
          </w:p>
          <w:p w14:paraId="08E025A2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 Индекс производительности тр</w:t>
            </w:r>
            <w:r>
              <w:rPr>
                <w:rFonts w:ascii="Times New Roman" w:hAnsi="Times New Roman"/>
                <w:sz w:val="28"/>
              </w:rPr>
              <w:t>уда.</w:t>
            </w:r>
          </w:p>
          <w:p w14:paraId="1A105AFF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 Рентабельность сельскохозяйственных организаций по всей деятельности (включая субсидии).</w:t>
            </w:r>
          </w:p>
          <w:p w14:paraId="007FA362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 Поголовье крупного рогатого скота специализированных мясных пород и их помесей.</w:t>
            </w:r>
          </w:p>
          <w:p w14:paraId="3BABA9AA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 Производство скота и птицы на убой в сельскохозяйственных организациях, крестьянских (фермерских) хозяйствах, включая индивидуальных предпринимателей (в живом весе)</w:t>
            </w:r>
          </w:p>
          <w:p w14:paraId="4398A80A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  <w:p w14:paraId="52735F4C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 Валовой сбор масличных культур (за исключением рапса и сои) в сельскохозяйственных орган</w:t>
            </w:r>
            <w:r>
              <w:rPr>
                <w:rFonts w:ascii="Times New Roman" w:hAnsi="Times New Roman"/>
                <w:sz w:val="28"/>
              </w:rPr>
              <w:t>изациях, крестьянских (фермерских) хозяйствах, включая индивидуальных предпринимателей</w:t>
            </w:r>
          </w:p>
          <w:p w14:paraId="2F1BD461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 Размер посевных площадей, занятых зерновыми, зернобобовыми, масличными и кормовыми сельскохозяйственными культурами</w:t>
            </w:r>
          </w:p>
          <w:p w14:paraId="59AF6B0C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6" w:history="1">
              <w:r>
                <w:rPr>
                  <w:rFonts w:ascii="Times New Roman" w:hAnsi="Times New Roman"/>
                  <w:sz w:val="28"/>
                </w:rPr>
                <w:t xml:space="preserve">14. Доля площади, засеваемой элитными семенами, в общей площади посевов </w:t>
              </w:r>
            </w:hyperlink>
          </w:p>
          <w:p w14:paraId="39AA9515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7" w:history="1">
              <w:r>
                <w:rPr>
                  <w:rFonts w:ascii="Times New Roman" w:hAnsi="Times New Roman"/>
                  <w:sz w:val="28"/>
                </w:rPr>
                <w:t xml:space="preserve">15. Площадь закладки многолетних насаждений </w:t>
              </w:r>
            </w:hyperlink>
          </w:p>
          <w:p w14:paraId="60262BC8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8" w:history="1">
              <w:r>
                <w:rPr>
                  <w:rFonts w:ascii="Times New Roman" w:hAnsi="Times New Roman"/>
                  <w:sz w:val="28"/>
                </w:rPr>
                <w:t xml:space="preserve">16. Производство скота и птицы (в живом весе) </w:t>
              </w:r>
            </w:hyperlink>
          </w:p>
          <w:p w14:paraId="336A79BD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9" w:history="1">
              <w:r>
                <w:rPr>
                  <w:rFonts w:ascii="Times New Roman" w:hAnsi="Times New Roman"/>
                  <w:sz w:val="28"/>
                </w:rPr>
                <w:t>17. Производство мо</w:t>
              </w:r>
              <w:r>
                <w:rPr>
                  <w:rFonts w:ascii="Times New Roman" w:hAnsi="Times New Roman"/>
                  <w:sz w:val="28"/>
                </w:rPr>
                <w:t xml:space="preserve">лока </w:t>
              </w:r>
            </w:hyperlink>
          </w:p>
          <w:p w14:paraId="16CD1896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10" w:history="1">
              <w:r>
                <w:rPr>
                  <w:rFonts w:ascii="Times New Roman" w:hAnsi="Times New Roman"/>
                  <w:sz w:val="28"/>
                </w:rPr>
                <w:t>18. Производство молока в сельскохозяйственных организациях, крестьянских (фермерских) хозя</w:t>
              </w:r>
              <w:r>
                <w:rPr>
                  <w:rFonts w:ascii="Times New Roman" w:hAnsi="Times New Roman"/>
                  <w:sz w:val="28"/>
                </w:rPr>
                <w:t xml:space="preserve">йствах, включая индивидуальных предпринимателей </w:t>
              </w:r>
            </w:hyperlink>
          </w:p>
          <w:p w14:paraId="5534EC90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 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</w:t>
            </w:r>
            <w:r>
              <w:rPr>
                <w:rFonts w:ascii="Times New Roman" w:hAnsi="Times New Roman"/>
                <w:sz w:val="28"/>
              </w:rPr>
              <w:t>ствующих текущему, объему производства молока</w:t>
            </w:r>
          </w:p>
          <w:p w14:paraId="6A642162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hyperlink r:id="rId11" w:history="1">
              <w:r>
                <w:rPr>
                  <w:rFonts w:ascii="Times New Roman" w:hAnsi="Times New Roman"/>
                  <w:sz w:val="28"/>
                </w:rPr>
                <w:t>20. Численность товарного поголовья коров специализиро</w:t>
              </w:r>
              <w:r>
                <w:rPr>
                  <w:rFonts w:ascii="Times New Roman" w:hAnsi="Times New Roman"/>
                  <w:sz w:val="28"/>
                </w:rPr>
                <w:t xml:space="preserve">ванных мясных пород в сельскохозяйственных организациях, крестьянских (фермерских) хозяйствах, включая индивидуальных предпринимателей </w:t>
              </w:r>
            </w:hyperlink>
          </w:p>
          <w:p w14:paraId="1E619AF9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 Производство продукции мясоперерабатывающих предприятий</w:t>
            </w:r>
          </w:p>
          <w:p w14:paraId="21830B4A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 Прирост объема сельскохозяйственной продукции, произв</w:t>
            </w:r>
            <w:r>
              <w:rPr>
                <w:rFonts w:ascii="Times New Roman" w:hAnsi="Times New Roman"/>
                <w:sz w:val="28"/>
              </w:rPr>
              <w:t>еденной в отчетном году крестьянскими (фермерскими) хозяйствами, включая индивидуальных предпринимателей, получивших грантовую поддержку, за последние пять лет (включая отчетный год) по отношению к предыдущему году</w:t>
            </w:r>
          </w:p>
          <w:p w14:paraId="3B54DEA4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23. Количество крестьянских (фермерских) </w:t>
            </w:r>
            <w:r>
              <w:rPr>
                <w:rFonts w:ascii="Times New Roman" w:hAnsi="Times New Roman"/>
                <w:sz w:val="28"/>
              </w:rPr>
              <w:t>хозяйств, осуществляющих проекты создания и развития своих хозяйств с помощью грантовой поддержки</w:t>
            </w:r>
          </w:p>
          <w:p w14:paraId="41EDFB5E" w14:textId="77777777" w:rsidR="00E84ADE" w:rsidRDefault="002F016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24. Количество единиц новой техники, приобретенной для сельскохозяйственного производства</w:t>
            </w:r>
          </w:p>
        </w:tc>
      </w:tr>
      <w:tr w:rsidR="00E84ADE" w14:paraId="52869E19" w14:textId="77777777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203FC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8.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FA39B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B4289C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>-202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годы </w:t>
            </w:r>
          </w:p>
        </w:tc>
      </w:tr>
      <w:tr w:rsidR="00E84ADE" w14:paraId="3BD04C49" w14:textId="77777777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BF79E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731FA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Объемы и источники </w:t>
            </w:r>
            <w:r>
              <w:rPr>
                <w:rFonts w:ascii="Times New Roman" w:hAnsi="Times New Roman"/>
                <w:sz w:val="28"/>
              </w:rPr>
              <w:lastRenderedPageBreak/>
              <w:t>финансирования муниципальной программы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52BE6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Объем финансирования за весь период реализации Программы составляет – </w:t>
            </w:r>
            <w:r>
              <w:rPr>
                <w:rFonts w:ascii="Times New Roman" w:hAnsi="Times New Roman"/>
                <w:sz w:val="28"/>
              </w:rPr>
              <w:t>6 638 883</w:t>
            </w:r>
            <w:r>
              <w:rPr>
                <w:rFonts w:ascii="Times New Roman" w:hAnsi="Times New Roman"/>
                <w:sz w:val="28"/>
              </w:rPr>
              <w:t xml:space="preserve"> тыс. руб., &lt;*&gt;</w:t>
            </w:r>
          </w:p>
          <w:p w14:paraId="0041D593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 том числе:</w:t>
            </w:r>
          </w:p>
          <w:p w14:paraId="78AB12A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</w:rPr>
              <w:t>1 200 913</w:t>
            </w:r>
            <w:r>
              <w:rPr>
                <w:rFonts w:ascii="Times New Roman" w:hAnsi="Times New Roman"/>
                <w:sz w:val="28"/>
              </w:rPr>
              <w:t>тыс. руб.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55F7C851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 – 1 28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035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1DCCBB72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 – 1 33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6</w:t>
            </w:r>
            <w:r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>0 тыс. руб.;</w:t>
            </w:r>
          </w:p>
          <w:p w14:paraId="523FCD1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 – 1 38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277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74ABF2E6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>-  1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42</w:t>
            </w:r>
            <w:r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058</w:t>
            </w:r>
            <w:r>
              <w:rPr>
                <w:rFonts w:ascii="Times New Roman" w:hAnsi="Times New Roman"/>
                <w:sz w:val="28"/>
              </w:rPr>
              <w:t xml:space="preserve"> тыс. руб.</w:t>
            </w:r>
          </w:p>
          <w:p w14:paraId="039251F3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 за счет средств федерального бюджета - 242 471 тыс. руб., в том числе:</w:t>
            </w:r>
          </w:p>
          <w:p w14:paraId="1F5E9C70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 – 42 272 тыс. руб.;</w:t>
            </w:r>
          </w:p>
          <w:p w14:paraId="0BA44145" w14:textId="77777777" w:rsidR="00E84ADE" w:rsidRDefault="002F0168">
            <w:pPr>
              <w:pStyle w:val="af0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 – 43 982 тыс. руб.;</w:t>
            </w:r>
          </w:p>
          <w:p w14:paraId="3768999B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 – 51 228 тыс. руб.;</w:t>
            </w:r>
          </w:p>
          <w:p w14:paraId="42D9A93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 – 52 143 тыс. руб.;</w:t>
            </w:r>
          </w:p>
          <w:p w14:paraId="333DC85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>-  52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846 тыс. руб.</w:t>
            </w:r>
          </w:p>
          <w:p w14:paraId="643BD39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 счет средств областного бюджета Новосибирской области (далее - областной бюджет) – 541 192,8 тыс. руб., в том числе:</w:t>
            </w:r>
          </w:p>
          <w:p w14:paraId="6631898B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 – 94 886,8 тыс. руб.;</w:t>
            </w:r>
          </w:p>
          <w:p w14:paraId="1576881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 – 107 857 тыс. руб.;</w:t>
            </w:r>
          </w:p>
          <w:p w14:paraId="7F4FB816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 xml:space="preserve">7 </w:t>
            </w:r>
            <w:r>
              <w:rPr>
                <w:rFonts w:ascii="Times New Roman" w:hAnsi="Times New Roman"/>
                <w:sz w:val="28"/>
              </w:rPr>
              <w:t>год – 109 503 тыс. руб.;</w:t>
            </w:r>
          </w:p>
          <w:p w14:paraId="30562D1D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>-  114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471 тыс. руб.;</w:t>
            </w:r>
          </w:p>
          <w:p w14:paraId="750D749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>-  11</w:t>
            </w:r>
            <w:r>
              <w:rPr>
                <w:rFonts w:ascii="Times New Roman" w:hAnsi="Times New Roman"/>
                <w:sz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475 тыс. руб.</w:t>
            </w:r>
          </w:p>
          <w:p w14:paraId="203EDADD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Объем финансирования за счет средств районных бюджетов – </w:t>
            </w:r>
            <w:r>
              <w:rPr>
                <w:rFonts w:ascii="Times New Roman" w:hAnsi="Times New Roman"/>
                <w:sz w:val="28"/>
              </w:rPr>
              <w:t>20 500</w:t>
            </w:r>
            <w:r>
              <w:rPr>
                <w:rFonts w:ascii="Times New Roman" w:hAnsi="Times New Roman"/>
                <w:sz w:val="28"/>
              </w:rPr>
              <w:t xml:space="preserve"> тыс. руб., в том числе:</w:t>
            </w:r>
          </w:p>
          <w:p w14:paraId="265F1CA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</w:rPr>
              <w:t>4 100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29DA769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</w:rPr>
              <w:t>4 100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3D03CBAE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</w:rPr>
              <w:t>4 100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55A9A9BA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</w:rPr>
              <w:t>4 100</w:t>
            </w:r>
            <w:r>
              <w:rPr>
                <w:rFonts w:ascii="Times New Roman" w:hAnsi="Times New Roman"/>
                <w:sz w:val="28"/>
              </w:rPr>
              <w:t xml:space="preserve"> тыс. руб.;</w:t>
            </w:r>
          </w:p>
          <w:p w14:paraId="68E12467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-  </w:t>
            </w:r>
            <w:r>
              <w:rPr>
                <w:rFonts w:ascii="Times New Roman" w:hAnsi="Times New Roman"/>
                <w:sz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100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тыс.руб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14:paraId="203E6979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 финансирования за счет внебюджетных источников – 5 834 719,2тыс. руб., в том числе:</w:t>
            </w:r>
          </w:p>
          <w:p w14:paraId="15610992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 – 1 059 654,2 тыс. руб.;</w:t>
            </w:r>
          </w:p>
          <w:p w14:paraId="46B8EBDF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 – 1 130 096,0 тыс. руб.;</w:t>
            </w:r>
          </w:p>
          <w:p w14:paraId="3F3DAEF1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7</w:t>
            </w:r>
            <w:r>
              <w:rPr>
                <w:rFonts w:ascii="Times New Roman" w:hAnsi="Times New Roman"/>
                <w:sz w:val="28"/>
              </w:rPr>
              <w:t xml:space="preserve"> год – 1 174 769 тыс. руб.;</w:t>
            </w:r>
          </w:p>
          <w:p w14:paraId="3C6D20BA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8</w:t>
            </w:r>
            <w:r>
              <w:rPr>
                <w:rFonts w:ascii="Times New Roman" w:hAnsi="Times New Roman"/>
                <w:sz w:val="28"/>
              </w:rPr>
              <w:t xml:space="preserve"> год – 1 218 563 тыс. руб.;</w:t>
            </w:r>
          </w:p>
          <w:p w14:paraId="418D5CDB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9</w:t>
            </w:r>
            <w:r>
              <w:rPr>
                <w:rFonts w:ascii="Times New Roman" w:hAnsi="Times New Roman"/>
                <w:sz w:val="28"/>
              </w:rPr>
              <w:t xml:space="preserve"> год </w:t>
            </w:r>
            <w:proofErr w:type="gramStart"/>
            <w:r>
              <w:rPr>
                <w:rFonts w:ascii="Times New Roman" w:hAnsi="Times New Roman"/>
                <w:sz w:val="28"/>
              </w:rPr>
              <w:t>-  1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251 637 тыс. руб.</w:t>
            </w:r>
          </w:p>
          <w:p w14:paraId="67301CDE" w14:textId="77777777" w:rsidR="00E84ADE" w:rsidRDefault="002F0168">
            <w:pPr>
              <w:pStyle w:val="af0"/>
              <w:rPr>
                <w:rFonts w:ascii="Times New Roman" w:hAnsi="Times New Roman"/>
                <w:color w:val="FF0000"/>
                <w:sz w:val="28"/>
              </w:rPr>
            </w:pPr>
            <w:hyperlink r:id="rId12" w:history="1">
              <w:r>
                <w:rPr>
                  <w:rFonts w:ascii="Times New Roman" w:hAnsi="Times New Roman"/>
                  <w:sz w:val="28"/>
                </w:rPr>
                <w:t>&lt;*&gt;</w:t>
              </w:r>
            </w:hyperlink>
            <w:r>
              <w:rPr>
                <w:rFonts w:ascii="Times New Roman" w:hAnsi="Times New Roman"/>
                <w:sz w:val="28"/>
              </w:rPr>
              <w:t xml:space="preserve"> объем финансирования Программы ежегодно уточняется при формировании бюджета Новосибирского района Новосибирской области на соответствующий финансовый год и плановый период.</w:t>
            </w:r>
          </w:p>
        </w:tc>
      </w:tr>
      <w:tr w:rsidR="00E84ADE" w14:paraId="5B70FC7B" w14:textId="77777777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B6BFA" w14:textId="77777777" w:rsidR="00E84ADE" w:rsidRDefault="002F0168">
            <w:pPr>
              <w:pStyle w:val="af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A3F64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Электронный адрес размещения муниципальной </w:t>
            </w:r>
            <w:r>
              <w:rPr>
                <w:rFonts w:ascii="Times New Roman" w:hAnsi="Times New Roman"/>
                <w:sz w:val="28"/>
              </w:rPr>
              <w:lastRenderedPageBreak/>
              <w:t>программы в сети интернет</w:t>
            </w:r>
          </w:p>
        </w:tc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9EDCE8" w14:textId="77777777" w:rsidR="00E84ADE" w:rsidRDefault="002F0168">
            <w:pPr>
              <w:pStyle w:val="af0"/>
              <w:rPr>
                <w:rFonts w:ascii="Times New Roman" w:hAnsi="Times New Roman"/>
                <w:sz w:val="28"/>
              </w:rPr>
            </w:pPr>
            <w:hyperlink r:id="rId13" w:history="1">
              <w:r>
                <w:rPr>
                  <w:rStyle w:val="afa"/>
                  <w:rFonts w:ascii="Times New Roman" w:hAnsi="Times New Roman"/>
                  <w:sz w:val="28"/>
                </w:rPr>
                <w:t>http://nsr.nso.ru/page/487</w:t>
              </w:r>
            </w:hyperlink>
          </w:p>
          <w:p w14:paraId="288D9A9B" w14:textId="77777777" w:rsidR="00E84ADE" w:rsidRDefault="00E84ADE">
            <w:pPr>
              <w:pStyle w:val="af0"/>
              <w:rPr>
                <w:rFonts w:ascii="Times New Roman" w:hAnsi="Times New Roman"/>
                <w:sz w:val="28"/>
              </w:rPr>
            </w:pPr>
          </w:p>
        </w:tc>
      </w:tr>
    </w:tbl>
    <w:p w14:paraId="1892E22A" w14:textId="77777777" w:rsidR="00E84ADE" w:rsidRDefault="00E84ADE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E84ADE">
      <w:headerReference w:type="default" r:id="rId14"/>
      <w:pgSz w:w="11906" w:h="16838"/>
      <w:pgMar w:top="1134" w:right="567" w:bottom="1134" w:left="1418" w:header="425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6554" w14:textId="77777777" w:rsidR="00E84ADE" w:rsidRDefault="002F0168">
      <w:pPr>
        <w:spacing w:after="0" w:line="240" w:lineRule="auto"/>
      </w:pPr>
      <w:r>
        <w:separator/>
      </w:r>
    </w:p>
  </w:endnote>
  <w:endnote w:type="continuationSeparator" w:id="0">
    <w:p w14:paraId="020B74C8" w14:textId="77777777" w:rsidR="00E84ADE" w:rsidRDefault="002F0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B72E" w14:textId="77777777" w:rsidR="00E84ADE" w:rsidRDefault="002F0168">
      <w:pPr>
        <w:spacing w:after="0" w:line="240" w:lineRule="auto"/>
      </w:pPr>
      <w:r>
        <w:separator/>
      </w:r>
    </w:p>
  </w:footnote>
  <w:footnote w:type="continuationSeparator" w:id="0">
    <w:p w14:paraId="33CE2541" w14:textId="77777777" w:rsidR="00E84ADE" w:rsidRDefault="002F0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136E" w14:textId="77777777" w:rsidR="00E84ADE" w:rsidRDefault="002F016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14:paraId="53A940FC" w14:textId="77777777" w:rsidR="00E84ADE" w:rsidRDefault="00E84ADE">
    <w:pPr>
      <w:pStyle w:val="afd"/>
      <w:jc w:val="center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ADE"/>
    <w:rsid w:val="002F0168"/>
    <w:rsid w:val="00E8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20EE"/>
  <w15:docId w15:val="{20240453-316A-4987-A2BA-BBA909C2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uiPriority w:val="99"/>
    <w:unhideWhenUsed/>
  </w:style>
  <w:style w:type="character" w:customStyle="1" w:styleId="1">
    <w:name w:val="Обычный1"/>
    <w:rPr>
      <w:sz w:val="22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3">
    <w:name w:val="Знак примечания1"/>
    <w:link w:val="af"/>
    <w:rPr>
      <w:sz w:val="16"/>
    </w:rPr>
  </w:style>
  <w:style w:type="character" w:styleId="af">
    <w:name w:val="annotation reference"/>
    <w:link w:val="13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0">
    <w:name w:val="No Spacing"/>
    <w:link w:val="af1"/>
    <w:rPr>
      <w:sz w:val="22"/>
    </w:rPr>
  </w:style>
  <w:style w:type="character" w:customStyle="1" w:styleId="af1">
    <w:name w:val="Без интервала Знак"/>
    <w:link w:val="af0"/>
    <w:rPr>
      <w:sz w:val="22"/>
    </w:rPr>
  </w:style>
  <w:style w:type="paragraph" w:customStyle="1" w:styleId="14">
    <w:name w:val="Основной шрифт абзаца1"/>
    <w:link w:val="af2"/>
  </w:style>
  <w:style w:type="paragraph" w:styleId="af2">
    <w:name w:val="annotation subject"/>
    <w:basedOn w:val="af3"/>
    <w:next w:val="af3"/>
    <w:link w:val="af4"/>
    <w:rPr>
      <w:b/>
    </w:rPr>
  </w:style>
  <w:style w:type="character" w:customStyle="1" w:styleId="af4">
    <w:name w:val="Тема примечания Знак"/>
    <w:basedOn w:val="af5"/>
    <w:link w:val="af2"/>
    <w:rPr>
      <w:b/>
      <w:sz w:val="20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Pr>
      <w:sz w:val="22"/>
    </w:rPr>
  </w:style>
  <w:style w:type="paragraph" w:styleId="af8">
    <w:name w:val="List Paragraph"/>
    <w:basedOn w:val="a"/>
    <w:link w:val="af9"/>
    <w:pPr>
      <w:ind w:left="720"/>
      <w:contextualSpacing/>
    </w:pPr>
  </w:style>
  <w:style w:type="character" w:customStyle="1" w:styleId="af9">
    <w:name w:val="Абзац списка Знак"/>
    <w:basedOn w:val="1"/>
    <w:link w:val="af8"/>
    <w:rPr>
      <w:sz w:val="22"/>
    </w:rPr>
  </w:style>
  <w:style w:type="paragraph" w:customStyle="1" w:styleId="15">
    <w:name w:val="Гиперссылка1"/>
    <w:link w:val="afa"/>
    <w:rPr>
      <w:color w:val="0563C1"/>
      <w:u w:val="single"/>
    </w:rPr>
  </w:style>
  <w:style w:type="character" w:styleId="afa">
    <w:name w:val="Hyperlink"/>
    <w:link w:val="15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3">
    <w:name w:val="annotation text"/>
    <w:basedOn w:val="a"/>
    <w:link w:val="af5"/>
    <w:rPr>
      <w:sz w:val="20"/>
    </w:rPr>
  </w:style>
  <w:style w:type="character" w:customStyle="1" w:styleId="af5">
    <w:name w:val="Текст примечания Знак"/>
    <w:basedOn w:val="1"/>
    <w:link w:val="af3"/>
    <w:rPr>
      <w:sz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b">
    <w:name w:val="Subtitle"/>
    <w:next w:val="a"/>
    <w:link w:val="af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c">
    <w:name w:val="Подзаголовок Знак"/>
    <w:link w:val="afb"/>
    <w:rPr>
      <w:rFonts w:ascii="XO Thames" w:hAnsi="XO Thames"/>
      <w:i/>
      <w:sz w:val="24"/>
    </w:rPr>
  </w:style>
  <w:style w:type="paragraph" w:styleId="afd">
    <w:name w:val="header"/>
    <w:basedOn w:val="a"/>
    <w:link w:val="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1"/>
    <w:link w:val="afd"/>
    <w:rPr>
      <w:sz w:val="22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f1">
    <w:name w:val="Balloon Text"/>
    <w:basedOn w:val="a"/>
    <w:link w:val="aff2"/>
    <w:pPr>
      <w:spacing w:after="0" w:line="240" w:lineRule="auto"/>
    </w:pPr>
    <w:rPr>
      <w:rFonts w:ascii="Segoe UI" w:hAnsi="Segoe UI"/>
      <w:sz w:val="18"/>
    </w:rPr>
  </w:style>
  <w:style w:type="character" w:customStyle="1" w:styleId="aff2">
    <w:name w:val="Текст выноски Знак"/>
    <w:basedOn w:val="1"/>
    <w:link w:val="aff1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13" Type="http://schemas.openxmlformats.org/officeDocument/2006/relationships/hyperlink" Target="http://nsr.nso.ru/page/4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12" Type="http://schemas.openxmlformats.org/officeDocument/2006/relationships/hyperlink" Target="about:blan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11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D:/&#1082;&#1086;&#1087;&#1080;&#1103;/&#1052;&#1086;&#1080;%20&#1076;&#1086;&#1082;&#1091;&#1084;&#1077;&#1085;&#1090;&#1099;1/&#1087;&#1083;&#1072;&#1085;&#1099;%20&#1087;&#1088;&#1086;&#1075;&#1088;&#1072;&#1084;&#1084;&#1099;/&#1052;&#1055;%20&#1056;&#1072;&#1079;&#1074;&#1080;&#1090;&#1080;&#1077;%20&#1089;&#1093;%20&#1076;&#1086;%202020%20&#1075;,&#1091;&#1090;&#1074;%20&#1053;&#1086;&#1089;&#1082;&#1086;&#1074;&#1099;&#1084;/2020/&#1094;&#1077;&#1083;&#1077;&#1074;&#1099;&#1077;%20&#1080;&#1085;&#1076;&#1080;&#1082;&#1072;&#1090;&#1086;&#1088;&#1099;.xlsx#RANGE!P289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1300</Words>
  <Characters>7413</Characters>
  <Application>Microsoft Office Word</Application>
  <DocSecurity>0</DocSecurity>
  <Lines>61</Lines>
  <Paragraphs>17</Paragraphs>
  <ScaleCrop>false</ScaleCrop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2024-11-15T03:51:00Z</dcterms:created>
  <dcterms:modified xsi:type="dcterms:W3CDTF">2024-11-15T03:51:00Z</dcterms:modified>
</cp:coreProperties>
</file>